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微软雅黑" w:hAnsi="微软雅黑" w:eastAsia="微软雅黑" w:cs="Tahoma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Tahoma"/>
          <w:b/>
          <w:color w:val="000000"/>
          <w:kern w:val="0"/>
          <w:sz w:val="30"/>
          <w:szCs w:val="30"/>
        </w:rPr>
        <w:t>产品信息情况表</w:t>
      </w:r>
    </w:p>
    <w:p>
      <w:pPr>
        <w:bidi w:val="0"/>
        <w:rPr>
          <w:rFonts w:hint="eastAsia"/>
        </w:rPr>
      </w:pP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125"/>
        <w:gridCol w:w="24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  <w:t>技术指标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  <w:t>应用场景或功能描述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</w:rPr>
              <w:t>产品应用</w:t>
            </w:r>
            <w:r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 w:val="24"/>
                <w:lang w:eastAsia="zh-CN"/>
              </w:rPr>
              <w:t>案例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微软雅黑" w:hAnsi="微软雅黑" w:eastAsia="微软雅黑" w:cs="Tahoma"/>
          <w:b/>
          <w:color w:val="000000"/>
          <w:kern w:val="0"/>
          <w:sz w:val="30"/>
          <w:szCs w:val="30"/>
        </w:rPr>
      </w:pPr>
    </w:p>
    <w:p/>
    <w:sectPr>
      <w:headerReference r:id="rId3" w:type="default"/>
      <w:pgSz w:w="11906" w:h="16838"/>
      <w:pgMar w:top="1304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86368"/>
    <w:rsid w:val="06404419"/>
    <w:rsid w:val="206137A5"/>
    <w:rsid w:val="2A1154EA"/>
    <w:rsid w:val="39B86368"/>
    <w:rsid w:val="5CD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2021-09-16T09:07:00Z</dcterms:created>
  <dc:creator>碧浪</dc:creator>
  <cp:lastModifiedBy>user</cp:lastModifiedBy>
  <dcterms:modified xsi:type="dcterms:W3CDTF">2022-05-10T02:32:21Z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4534A8C8A3A54004BEDD7EAE86177822</vt:lpwstr>
  </property>
</Properties>
</file>